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A2" w:rsidRDefault="00FB12A2" w:rsidP="001165B2">
      <w:pPr>
        <w:spacing w:after="0" w:line="240" w:lineRule="auto"/>
        <w:rPr>
          <w:b/>
          <w:sz w:val="48"/>
          <w:szCs w:val="48"/>
        </w:rPr>
      </w:pPr>
    </w:p>
    <w:p w:rsidR="00484E7E" w:rsidRPr="00134B14" w:rsidRDefault="00484E7E" w:rsidP="00134B14">
      <w:pPr>
        <w:spacing w:after="0" w:line="240" w:lineRule="auto"/>
        <w:jc w:val="center"/>
        <w:rPr>
          <w:b/>
          <w:sz w:val="48"/>
          <w:szCs w:val="48"/>
        </w:rPr>
      </w:pPr>
      <w:r w:rsidRPr="00134B14">
        <w:rPr>
          <w:b/>
          <w:sz w:val="48"/>
          <w:szCs w:val="48"/>
        </w:rPr>
        <w:t>PRTC MONTHLY ORIGIN STATISTICS REPORT</w:t>
      </w:r>
    </w:p>
    <w:p w:rsidR="00484E7E" w:rsidRPr="00134B14" w:rsidRDefault="00484E7E" w:rsidP="00134B14">
      <w:pPr>
        <w:spacing w:after="0" w:line="240" w:lineRule="auto"/>
        <w:jc w:val="center"/>
        <w:rPr>
          <w:b/>
          <w:sz w:val="40"/>
          <w:szCs w:val="40"/>
        </w:rPr>
      </w:pPr>
      <w:r w:rsidRPr="00134B14">
        <w:rPr>
          <w:b/>
          <w:sz w:val="40"/>
          <w:szCs w:val="40"/>
        </w:rPr>
        <w:t>MARCH 2010</w:t>
      </w:r>
    </w:p>
    <w:p w:rsidR="004F34F5" w:rsidRDefault="00484E7E" w:rsidP="001165B2">
      <w:pPr>
        <w:spacing w:after="0" w:line="240" w:lineRule="auto"/>
        <w:jc w:val="center"/>
        <w:rPr>
          <w:b/>
          <w:sz w:val="20"/>
          <w:szCs w:val="20"/>
        </w:rPr>
      </w:pPr>
      <w:r w:rsidRPr="00484E7E">
        <w:rPr>
          <w:b/>
          <w:sz w:val="20"/>
          <w:szCs w:val="20"/>
        </w:rPr>
        <w:t>By: Rafael Silvestini</w:t>
      </w:r>
    </w:p>
    <w:p w:rsidR="004F34F5" w:rsidRDefault="004F34F5" w:rsidP="001165B2">
      <w:pPr>
        <w:spacing w:after="0" w:line="240" w:lineRule="auto"/>
        <w:jc w:val="center"/>
        <w:rPr>
          <w:b/>
          <w:sz w:val="20"/>
          <w:szCs w:val="20"/>
        </w:rPr>
      </w:pPr>
    </w:p>
    <w:p w:rsidR="00484E7E" w:rsidRDefault="00484E7E" w:rsidP="001165B2">
      <w:pPr>
        <w:spacing w:after="0" w:line="240" w:lineRule="auto"/>
        <w:jc w:val="center"/>
        <w:rPr>
          <w:b/>
          <w:sz w:val="20"/>
          <w:szCs w:val="20"/>
        </w:rPr>
      </w:pPr>
      <w:r w:rsidRPr="00484E7E">
        <w:rPr>
          <w:b/>
          <w:sz w:val="20"/>
          <w:szCs w:val="20"/>
        </w:rPr>
        <w:t xml:space="preserve"> </w:t>
      </w:r>
    </w:p>
    <w:p w:rsidR="00134B14" w:rsidRDefault="00134B14" w:rsidP="00484E7E">
      <w:pPr>
        <w:jc w:val="both"/>
      </w:pPr>
    </w:p>
    <w:p w:rsidR="00134B14" w:rsidRDefault="00134B14" w:rsidP="00484E7E">
      <w:pPr>
        <w:jc w:val="both"/>
        <w:rPr>
          <w:b/>
        </w:rPr>
        <w:sectPr w:rsidR="00134B14" w:rsidSect="0024316C">
          <w:headerReference w:type="default" r:id="rId7"/>
          <w:footerReference w:type="default" r:id="rId8"/>
          <w:pgSz w:w="12240" w:h="15840"/>
          <w:pgMar w:top="1440" w:right="1440" w:bottom="1440" w:left="1440" w:header="720" w:footer="210" w:gutter="0"/>
          <w:cols w:space="720"/>
          <w:docGrid w:linePitch="360"/>
        </w:sectPr>
      </w:pPr>
    </w:p>
    <w:p w:rsidR="00134B14" w:rsidRPr="00134B14" w:rsidRDefault="00134B14" w:rsidP="00484E7E">
      <w:pPr>
        <w:jc w:val="both"/>
        <w:rPr>
          <w:b/>
          <w:sz w:val="20"/>
          <w:szCs w:val="20"/>
        </w:rPr>
      </w:pPr>
      <w:r w:rsidRPr="00134B14">
        <w:rPr>
          <w:b/>
          <w:sz w:val="20"/>
          <w:szCs w:val="20"/>
        </w:rPr>
        <w:lastRenderedPageBreak/>
        <w:t xml:space="preserve">Origin Report Overview </w:t>
      </w:r>
    </w:p>
    <w:p w:rsidR="00340888" w:rsidRPr="00134B14" w:rsidRDefault="00340888" w:rsidP="00484E7E">
      <w:pPr>
        <w:jc w:val="both"/>
        <w:rPr>
          <w:sz w:val="20"/>
          <w:szCs w:val="20"/>
        </w:rPr>
      </w:pPr>
      <w:r w:rsidRPr="00134B14">
        <w:rPr>
          <w:sz w:val="20"/>
          <w:szCs w:val="20"/>
        </w:rPr>
        <w:t>The Origin Report produced by the Puerto Rico Tourism Company identifies which country and stat</w:t>
      </w:r>
      <w:r w:rsidR="00F22645">
        <w:rPr>
          <w:sz w:val="20"/>
          <w:szCs w:val="20"/>
        </w:rPr>
        <w:t>e our travelers are coming from.</w:t>
      </w:r>
      <w:r w:rsidRPr="00134B14">
        <w:rPr>
          <w:sz w:val="20"/>
          <w:szCs w:val="20"/>
        </w:rPr>
        <w:t xml:space="preserve"> </w:t>
      </w:r>
      <w:r w:rsidR="00F22645">
        <w:rPr>
          <w:sz w:val="20"/>
          <w:szCs w:val="20"/>
        </w:rPr>
        <w:t xml:space="preserve"> </w:t>
      </w:r>
      <w:r w:rsidRPr="00134B14">
        <w:rPr>
          <w:sz w:val="20"/>
          <w:szCs w:val="20"/>
        </w:rPr>
        <w:t>These reports contain information from the entire universe of endorsed rooms which currently includes over 100 hotels representing over 13,000 hotel rooms. Such report is produced monthly and is useful for the creation of hotels individual marketing/sales campaigns and strategies.</w:t>
      </w:r>
    </w:p>
    <w:p w:rsidR="00135B47" w:rsidRPr="00134B14" w:rsidRDefault="00340888" w:rsidP="00484E7E">
      <w:pPr>
        <w:jc w:val="both"/>
        <w:rPr>
          <w:sz w:val="20"/>
          <w:szCs w:val="20"/>
        </w:rPr>
      </w:pPr>
      <w:r w:rsidRPr="00134B14">
        <w:rPr>
          <w:sz w:val="20"/>
          <w:szCs w:val="20"/>
        </w:rPr>
        <w:t xml:space="preserve"> </w:t>
      </w:r>
      <w:r w:rsidR="00AA3B5D" w:rsidRPr="00134B14">
        <w:rPr>
          <w:sz w:val="20"/>
          <w:szCs w:val="20"/>
        </w:rPr>
        <w:t>Puerto Ricans are US citizens,</w:t>
      </w:r>
      <w:r w:rsidRPr="00134B14">
        <w:rPr>
          <w:sz w:val="20"/>
          <w:szCs w:val="20"/>
        </w:rPr>
        <w:t xml:space="preserve"> and thus hotel</w:t>
      </w:r>
      <w:r w:rsidR="00AA3B5D" w:rsidRPr="00134B14">
        <w:rPr>
          <w:sz w:val="20"/>
          <w:szCs w:val="20"/>
        </w:rPr>
        <w:t xml:space="preserve"> registrations are used as </w:t>
      </w:r>
      <w:r w:rsidR="00F22645">
        <w:rPr>
          <w:sz w:val="20"/>
          <w:szCs w:val="20"/>
        </w:rPr>
        <w:t xml:space="preserve">a </w:t>
      </w:r>
      <w:r w:rsidR="00AA3B5D" w:rsidRPr="00134B14">
        <w:rPr>
          <w:sz w:val="20"/>
          <w:szCs w:val="20"/>
        </w:rPr>
        <w:t>measure</w:t>
      </w:r>
      <w:r w:rsidR="00F22645">
        <w:rPr>
          <w:sz w:val="20"/>
          <w:szCs w:val="20"/>
        </w:rPr>
        <w:t>ment</w:t>
      </w:r>
      <w:r w:rsidR="00AA3B5D" w:rsidRPr="00134B14">
        <w:rPr>
          <w:sz w:val="20"/>
          <w:szCs w:val="20"/>
        </w:rPr>
        <w:t xml:space="preserve"> of tourist flow instead of</w:t>
      </w:r>
      <w:r w:rsidR="00F22645">
        <w:rPr>
          <w:sz w:val="20"/>
          <w:szCs w:val="20"/>
        </w:rPr>
        <w:t xml:space="preserve"> airport passenger movement</w:t>
      </w:r>
      <w:r w:rsidR="001023B3" w:rsidRPr="00134B14">
        <w:rPr>
          <w:sz w:val="20"/>
          <w:szCs w:val="20"/>
        </w:rPr>
        <w:t>.  As seen below, h</w:t>
      </w:r>
      <w:r w:rsidR="00777DC1" w:rsidRPr="00134B14">
        <w:rPr>
          <w:sz w:val="20"/>
          <w:szCs w:val="20"/>
        </w:rPr>
        <w:t xml:space="preserve">otels registrations are </w:t>
      </w:r>
      <w:r w:rsidR="00EA651B" w:rsidRPr="00134B14">
        <w:rPr>
          <w:sz w:val="20"/>
          <w:szCs w:val="20"/>
        </w:rPr>
        <w:t xml:space="preserve">dominated by </w:t>
      </w:r>
      <w:r w:rsidR="001023B3" w:rsidRPr="00134B14">
        <w:rPr>
          <w:sz w:val="20"/>
          <w:szCs w:val="20"/>
        </w:rPr>
        <w:t>non residents</w:t>
      </w:r>
      <w:r w:rsidR="00A6203D" w:rsidRPr="00134B14">
        <w:rPr>
          <w:sz w:val="20"/>
          <w:szCs w:val="20"/>
        </w:rPr>
        <w:t xml:space="preserve"> (people living outside of Puerto Rico)</w:t>
      </w:r>
      <w:r w:rsidR="001023B3" w:rsidRPr="00134B14">
        <w:rPr>
          <w:sz w:val="20"/>
          <w:szCs w:val="20"/>
        </w:rPr>
        <w:t xml:space="preserve">, comprising </w:t>
      </w:r>
      <w:r w:rsidR="00463782">
        <w:rPr>
          <w:sz w:val="20"/>
          <w:szCs w:val="20"/>
        </w:rPr>
        <w:t>more than</w:t>
      </w:r>
      <w:r w:rsidR="001023B3" w:rsidRPr="00134B14">
        <w:rPr>
          <w:sz w:val="20"/>
          <w:szCs w:val="20"/>
        </w:rPr>
        <w:t xml:space="preserve"> t</w:t>
      </w:r>
      <w:r w:rsidR="008B0078">
        <w:rPr>
          <w:sz w:val="20"/>
          <w:szCs w:val="20"/>
        </w:rPr>
        <w:t>hree</w:t>
      </w:r>
      <w:r w:rsidR="001023B3" w:rsidRPr="00134B14">
        <w:rPr>
          <w:sz w:val="20"/>
          <w:szCs w:val="20"/>
        </w:rPr>
        <w:t xml:space="preserve"> </w:t>
      </w:r>
      <w:r w:rsidR="008B0078">
        <w:rPr>
          <w:sz w:val="20"/>
          <w:szCs w:val="20"/>
        </w:rPr>
        <w:t>quarters</w:t>
      </w:r>
      <w:r w:rsidR="001023B3" w:rsidRPr="00134B14">
        <w:rPr>
          <w:sz w:val="20"/>
          <w:szCs w:val="20"/>
        </w:rPr>
        <w:t xml:space="preserve"> of total registrations. </w:t>
      </w:r>
    </w:p>
    <w:p w:rsidR="00135B47" w:rsidRPr="00134B14" w:rsidRDefault="00D567BD" w:rsidP="00135B47">
      <w:pPr>
        <w:jc w:val="center"/>
        <w:rPr>
          <w:sz w:val="20"/>
          <w:szCs w:val="20"/>
        </w:rPr>
      </w:pPr>
      <w:r w:rsidRPr="00D567BD">
        <w:rPr>
          <w:noProof/>
          <w:sz w:val="20"/>
          <w:szCs w:val="20"/>
          <w:lang w:val="es-ES" w:eastAsia="es-ES"/>
        </w:rPr>
        <w:drawing>
          <wp:inline distT="0" distB="0" distL="0" distR="0">
            <wp:extent cx="1381125" cy="1571625"/>
            <wp:effectExtent l="19050" t="0" r="9525" b="0"/>
            <wp:docPr id="1" name="Picture 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9" cstate="print"/>
                    <a:srcRect l="24527" r="23695" b="5756"/>
                    <a:stretch>
                      <a:fillRect/>
                    </a:stretch>
                  </pic:blipFill>
                  <pic:spPr bwMode="auto">
                    <a:xfrm>
                      <a:off x="0" y="0"/>
                      <a:ext cx="1381125" cy="1571625"/>
                    </a:xfrm>
                    <a:prstGeom prst="rect">
                      <a:avLst/>
                    </a:prstGeom>
                    <a:noFill/>
                  </pic:spPr>
                </pic:pic>
              </a:graphicData>
            </a:graphic>
          </wp:inline>
        </w:drawing>
      </w:r>
    </w:p>
    <w:p w:rsidR="001F381E" w:rsidRPr="00134B14" w:rsidRDefault="00A6203D" w:rsidP="0024316C">
      <w:pPr>
        <w:jc w:val="both"/>
        <w:rPr>
          <w:sz w:val="20"/>
          <w:szCs w:val="20"/>
        </w:rPr>
      </w:pPr>
      <w:r w:rsidRPr="00134B14">
        <w:rPr>
          <w:sz w:val="20"/>
          <w:szCs w:val="20"/>
        </w:rPr>
        <w:t>Although the island has a decent mix of resident and non-resident registration</w:t>
      </w:r>
      <w:r w:rsidR="00EA651B" w:rsidRPr="00134B14">
        <w:rPr>
          <w:sz w:val="20"/>
          <w:szCs w:val="20"/>
        </w:rPr>
        <w:t>, the non</w:t>
      </w:r>
      <w:r w:rsidRPr="00134B14">
        <w:rPr>
          <w:sz w:val="20"/>
          <w:szCs w:val="20"/>
        </w:rPr>
        <w:t xml:space="preserve">-resident market is </w:t>
      </w:r>
      <w:r w:rsidR="00C427C8" w:rsidRPr="00134B14">
        <w:rPr>
          <w:sz w:val="20"/>
          <w:szCs w:val="20"/>
        </w:rPr>
        <w:t xml:space="preserve">highly dependent </w:t>
      </w:r>
      <w:r w:rsidRPr="00134B14">
        <w:rPr>
          <w:sz w:val="20"/>
          <w:szCs w:val="20"/>
        </w:rPr>
        <w:t>on</w:t>
      </w:r>
      <w:r w:rsidR="00C427C8" w:rsidRPr="00134B14">
        <w:rPr>
          <w:sz w:val="20"/>
          <w:szCs w:val="20"/>
        </w:rPr>
        <w:t xml:space="preserve"> </w:t>
      </w:r>
      <w:r w:rsidRPr="00134B14">
        <w:rPr>
          <w:sz w:val="20"/>
          <w:szCs w:val="20"/>
        </w:rPr>
        <w:t xml:space="preserve">a </w:t>
      </w:r>
      <w:r w:rsidR="00C427C8" w:rsidRPr="00134B14">
        <w:rPr>
          <w:sz w:val="20"/>
          <w:szCs w:val="20"/>
        </w:rPr>
        <w:t>single</w:t>
      </w:r>
      <w:r w:rsidR="00EA651B" w:rsidRPr="00134B14">
        <w:rPr>
          <w:sz w:val="20"/>
          <w:szCs w:val="20"/>
        </w:rPr>
        <w:t xml:space="preserve"> market</w:t>
      </w:r>
      <w:r w:rsidR="00FB12A2" w:rsidRPr="00134B14">
        <w:rPr>
          <w:sz w:val="20"/>
          <w:szCs w:val="20"/>
        </w:rPr>
        <w:t>: the</w:t>
      </w:r>
      <w:r w:rsidR="00EA651B" w:rsidRPr="00134B14">
        <w:rPr>
          <w:sz w:val="20"/>
          <w:szCs w:val="20"/>
        </w:rPr>
        <w:t xml:space="preserve"> </w:t>
      </w:r>
      <w:r w:rsidRPr="00134B14">
        <w:rPr>
          <w:sz w:val="20"/>
          <w:szCs w:val="20"/>
        </w:rPr>
        <w:t xml:space="preserve">northeast </w:t>
      </w:r>
      <w:r w:rsidR="00EA651B" w:rsidRPr="00134B14">
        <w:rPr>
          <w:sz w:val="20"/>
          <w:szCs w:val="20"/>
        </w:rPr>
        <w:t xml:space="preserve">USA.  </w:t>
      </w:r>
      <w:r w:rsidR="00A375BA">
        <w:rPr>
          <w:sz w:val="20"/>
          <w:szCs w:val="20"/>
        </w:rPr>
        <w:t>Historically, the US</w:t>
      </w:r>
      <w:r w:rsidRPr="00134B14">
        <w:rPr>
          <w:sz w:val="20"/>
          <w:szCs w:val="20"/>
        </w:rPr>
        <w:t xml:space="preserve"> market has represented 90% of </w:t>
      </w:r>
      <w:r w:rsidR="00EA651B" w:rsidRPr="00134B14">
        <w:rPr>
          <w:sz w:val="20"/>
          <w:szCs w:val="20"/>
        </w:rPr>
        <w:t xml:space="preserve">the </w:t>
      </w:r>
      <w:r w:rsidR="001F381E" w:rsidRPr="00134B14">
        <w:rPr>
          <w:sz w:val="20"/>
          <w:szCs w:val="20"/>
        </w:rPr>
        <w:t>non</w:t>
      </w:r>
      <w:r w:rsidRPr="00134B14">
        <w:rPr>
          <w:sz w:val="20"/>
          <w:szCs w:val="20"/>
        </w:rPr>
        <w:t>-</w:t>
      </w:r>
      <w:r w:rsidR="001F381E" w:rsidRPr="00134B14">
        <w:rPr>
          <w:sz w:val="20"/>
          <w:szCs w:val="20"/>
        </w:rPr>
        <w:t xml:space="preserve">residents </w:t>
      </w:r>
      <w:r w:rsidR="00C427C8" w:rsidRPr="00134B14">
        <w:rPr>
          <w:sz w:val="20"/>
          <w:szCs w:val="20"/>
        </w:rPr>
        <w:t xml:space="preserve">hotel </w:t>
      </w:r>
      <w:r w:rsidR="001F381E" w:rsidRPr="00134B14">
        <w:rPr>
          <w:sz w:val="20"/>
          <w:szCs w:val="20"/>
        </w:rPr>
        <w:t>registrations.  It could be argued that</w:t>
      </w:r>
      <w:r w:rsidR="004F34F5">
        <w:rPr>
          <w:sz w:val="20"/>
          <w:szCs w:val="20"/>
        </w:rPr>
        <w:t xml:space="preserve"> </w:t>
      </w:r>
      <w:r w:rsidR="001F381E" w:rsidRPr="00134B14">
        <w:rPr>
          <w:sz w:val="20"/>
          <w:szCs w:val="20"/>
        </w:rPr>
        <w:t>this single market dependency is highly correlated with Puerto Rico’s rela</w:t>
      </w:r>
      <w:r w:rsidRPr="00134B14">
        <w:rPr>
          <w:sz w:val="20"/>
          <w:szCs w:val="20"/>
        </w:rPr>
        <w:t xml:space="preserve">tion with the USA.  As part of the United States, </w:t>
      </w:r>
      <w:r w:rsidR="001F381E" w:rsidRPr="00134B14">
        <w:rPr>
          <w:sz w:val="20"/>
          <w:szCs w:val="20"/>
        </w:rPr>
        <w:t>US travelers</w:t>
      </w:r>
      <w:r w:rsidRPr="00134B14">
        <w:rPr>
          <w:sz w:val="20"/>
          <w:szCs w:val="20"/>
        </w:rPr>
        <w:t xml:space="preserve"> </w:t>
      </w:r>
      <w:r w:rsidR="001F381E" w:rsidRPr="00134B14">
        <w:rPr>
          <w:sz w:val="20"/>
          <w:szCs w:val="20"/>
        </w:rPr>
        <w:t xml:space="preserve">visit the Island </w:t>
      </w:r>
      <w:r w:rsidR="00C427C8" w:rsidRPr="00134B14">
        <w:rPr>
          <w:sz w:val="20"/>
          <w:szCs w:val="20"/>
        </w:rPr>
        <w:t>w</w:t>
      </w:r>
      <w:r w:rsidR="00F41447" w:rsidRPr="00134B14">
        <w:rPr>
          <w:sz w:val="20"/>
          <w:szCs w:val="20"/>
        </w:rPr>
        <w:t xml:space="preserve">ithout the use of a passport. Ease of travel coupled with not having to </w:t>
      </w:r>
      <w:r w:rsidR="00F41447" w:rsidRPr="00134B14">
        <w:rPr>
          <w:sz w:val="20"/>
          <w:szCs w:val="20"/>
        </w:rPr>
        <w:lastRenderedPageBreak/>
        <w:t xml:space="preserve">exchange currency and being protected by federal law is of utmost attraction to mainland US travelers. </w:t>
      </w:r>
    </w:p>
    <w:p w:rsidR="00135B47" w:rsidRPr="00134B14" w:rsidRDefault="00D567BD" w:rsidP="008B0078">
      <w:pPr>
        <w:jc w:val="center"/>
        <w:rPr>
          <w:sz w:val="20"/>
          <w:szCs w:val="20"/>
        </w:rPr>
      </w:pPr>
      <w:r w:rsidRPr="00D567BD">
        <w:rPr>
          <w:noProof/>
          <w:sz w:val="20"/>
          <w:szCs w:val="20"/>
          <w:lang w:val="es-ES" w:eastAsia="es-ES"/>
        </w:rPr>
        <w:drawing>
          <wp:inline distT="0" distB="0" distL="0" distR="0">
            <wp:extent cx="2209800" cy="1628775"/>
            <wp:effectExtent l="19050" t="0" r="0" b="0"/>
            <wp:docPr id="3" name="Picture 3"/>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0" cstate="print"/>
                    <a:srcRect l="11694" r="16532" b="8772"/>
                    <a:stretch>
                      <a:fillRect/>
                    </a:stretch>
                  </pic:blipFill>
                  <pic:spPr bwMode="auto">
                    <a:xfrm>
                      <a:off x="0" y="0"/>
                      <a:ext cx="2212155" cy="1630510"/>
                    </a:xfrm>
                    <a:prstGeom prst="rect">
                      <a:avLst/>
                    </a:prstGeom>
                    <a:noFill/>
                  </pic:spPr>
                </pic:pic>
              </a:graphicData>
            </a:graphic>
          </wp:inline>
        </w:drawing>
      </w:r>
    </w:p>
    <w:p w:rsidR="001F381E" w:rsidRPr="00134B14" w:rsidRDefault="00FB12A2" w:rsidP="0024316C">
      <w:pPr>
        <w:jc w:val="both"/>
        <w:rPr>
          <w:b/>
          <w:sz w:val="20"/>
          <w:szCs w:val="20"/>
        </w:rPr>
      </w:pPr>
      <w:r w:rsidRPr="00134B14">
        <w:rPr>
          <w:b/>
          <w:sz w:val="20"/>
          <w:szCs w:val="20"/>
        </w:rPr>
        <w:t>The US</w:t>
      </w:r>
      <w:r w:rsidR="001F381E" w:rsidRPr="00134B14">
        <w:rPr>
          <w:b/>
          <w:sz w:val="20"/>
          <w:szCs w:val="20"/>
        </w:rPr>
        <w:t xml:space="preserve"> Market</w:t>
      </w:r>
    </w:p>
    <w:p w:rsidR="00395964" w:rsidRPr="00134B14" w:rsidRDefault="00C913AF" w:rsidP="0024316C">
      <w:pPr>
        <w:jc w:val="both"/>
        <w:rPr>
          <w:sz w:val="20"/>
          <w:szCs w:val="20"/>
        </w:rPr>
      </w:pPr>
      <w:r w:rsidRPr="00134B14">
        <w:rPr>
          <w:sz w:val="20"/>
          <w:szCs w:val="20"/>
        </w:rPr>
        <w:t>With almost 50% of the hotel registrations, t</w:t>
      </w:r>
      <w:r w:rsidR="00C427C8" w:rsidRPr="00134B14">
        <w:rPr>
          <w:sz w:val="20"/>
          <w:szCs w:val="20"/>
        </w:rPr>
        <w:t xml:space="preserve">he eastern </w:t>
      </w:r>
      <w:r w:rsidR="00942682" w:rsidRPr="00134B14">
        <w:rPr>
          <w:sz w:val="20"/>
          <w:szCs w:val="20"/>
        </w:rPr>
        <w:t>coast</w:t>
      </w:r>
      <w:r w:rsidR="00C427C8" w:rsidRPr="00134B14">
        <w:rPr>
          <w:sz w:val="20"/>
          <w:szCs w:val="20"/>
        </w:rPr>
        <w:t xml:space="preserve"> states </w:t>
      </w:r>
      <w:r w:rsidRPr="00134B14">
        <w:rPr>
          <w:sz w:val="20"/>
          <w:szCs w:val="20"/>
        </w:rPr>
        <w:t xml:space="preserve">(NY, FL, and NJ) </w:t>
      </w:r>
      <w:r w:rsidR="00F22645">
        <w:rPr>
          <w:sz w:val="20"/>
          <w:szCs w:val="20"/>
        </w:rPr>
        <w:t>are</w:t>
      </w:r>
      <w:r w:rsidR="00C427C8" w:rsidRPr="00134B14">
        <w:rPr>
          <w:sz w:val="20"/>
          <w:szCs w:val="20"/>
        </w:rPr>
        <w:t xml:space="preserve"> considered </w:t>
      </w:r>
      <w:r w:rsidRPr="00134B14">
        <w:rPr>
          <w:sz w:val="20"/>
          <w:szCs w:val="20"/>
        </w:rPr>
        <w:t>the engine of US arrivals.</w:t>
      </w:r>
      <w:r w:rsidR="00A5129F">
        <w:rPr>
          <w:sz w:val="20"/>
          <w:szCs w:val="20"/>
        </w:rPr>
        <w:t xml:space="preserve">  </w:t>
      </w:r>
      <w:r w:rsidR="00097218" w:rsidRPr="00134B14">
        <w:rPr>
          <w:sz w:val="20"/>
          <w:szCs w:val="20"/>
        </w:rPr>
        <w:t>Cali</w:t>
      </w:r>
      <w:r w:rsidRPr="00134B14">
        <w:rPr>
          <w:sz w:val="20"/>
          <w:szCs w:val="20"/>
        </w:rPr>
        <w:t>fornia</w:t>
      </w:r>
      <w:r w:rsidR="00D567BD">
        <w:rPr>
          <w:sz w:val="20"/>
          <w:szCs w:val="20"/>
        </w:rPr>
        <w:t>, Georgia</w:t>
      </w:r>
      <w:r w:rsidR="00A5129F">
        <w:rPr>
          <w:sz w:val="20"/>
          <w:szCs w:val="20"/>
        </w:rPr>
        <w:t xml:space="preserve"> and </w:t>
      </w:r>
      <w:r w:rsidR="00D567BD">
        <w:rPr>
          <w:sz w:val="20"/>
          <w:szCs w:val="20"/>
        </w:rPr>
        <w:t>Texas</w:t>
      </w:r>
      <w:r w:rsidRPr="00134B14">
        <w:rPr>
          <w:sz w:val="20"/>
          <w:szCs w:val="20"/>
        </w:rPr>
        <w:t xml:space="preserve"> also </w:t>
      </w:r>
      <w:r w:rsidR="00395964" w:rsidRPr="00134B14">
        <w:rPr>
          <w:sz w:val="20"/>
          <w:szCs w:val="20"/>
        </w:rPr>
        <w:t>have a significant role</w:t>
      </w:r>
      <w:r w:rsidRPr="00134B14">
        <w:rPr>
          <w:sz w:val="20"/>
          <w:szCs w:val="20"/>
        </w:rPr>
        <w:t xml:space="preserve"> in</w:t>
      </w:r>
      <w:r w:rsidR="00395964" w:rsidRPr="00134B14">
        <w:rPr>
          <w:sz w:val="20"/>
          <w:szCs w:val="20"/>
        </w:rPr>
        <w:t xml:space="preserve"> producing hotel registrations</w:t>
      </w:r>
      <w:r w:rsidR="00463782">
        <w:rPr>
          <w:sz w:val="20"/>
          <w:szCs w:val="20"/>
        </w:rPr>
        <w:t xml:space="preserve"> for this month</w:t>
      </w:r>
      <w:r w:rsidR="00097218" w:rsidRPr="00134B14">
        <w:rPr>
          <w:sz w:val="20"/>
          <w:szCs w:val="20"/>
        </w:rPr>
        <w:t>.</w:t>
      </w:r>
    </w:p>
    <w:p w:rsidR="00D567BD" w:rsidRDefault="00F64255" w:rsidP="0024316C">
      <w:pPr>
        <w:jc w:val="both"/>
        <w:rPr>
          <w:sz w:val="20"/>
          <w:szCs w:val="20"/>
        </w:rPr>
      </w:pPr>
      <w:r w:rsidRPr="00134B14">
        <w:rPr>
          <w:sz w:val="20"/>
          <w:szCs w:val="20"/>
        </w:rPr>
        <w:t>Compared to the same month of the previous year, the arrivals of US r</w:t>
      </w:r>
      <w:r w:rsidR="00C913AF" w:rsidRPr="00134B14">
        <w:rPr>
          <w:sz w:val="20"/>
          <w:szCs w:val="20"/>
        </w:rPr>
        <w:t>esidents to the Island increased</w:t>
      </w:r>
      <w:r w:rsidRPr="00134B14">
        <w:rPr>
          <w:sz w:val="20"/>
          <w:szCs w:val="20"/>
        </w:rPr>
        <w:t xml:space="preserve"> by </w:t>
      </w:r>
      <w:r w:rsidR="00463782">
        <w:rPr>
          <w:sz w:val="20"/>
          <w:szCs w:val="20"/>
        </w:rPr>
        <w:t>almost 5</w:t>
      </w:r>
      <w:r w:rsidRPr="00A5129F">
        <w:rPr>
          <w:sz w:val="20"/>
          <w:szCs w:val="20"/>
        </w:rPr>
        <w:t>%</w:t>
      </w:r>
      <w:r w:rsidRPr="00134B14">
        <w:rPr>
          <w:sz w:val="20"/>
          <w:szCs w:val="20"/>
        </w:rPr>
        <w:t xml:space="preserve">.  Of the states that produced the most registrations, </w:t>
      </w:r>
      <w:r w:rsidR="00463782">
        <w:rPr>
          <w:sz w:val="20"/>
          <w:szCs w:val="20"/>
        </w:rPr>
        <w:t>Massachusetts</w:t>
      </w:r>
      <w:r w:rsidRPr="00134B14">
        <w:rPr>
          <w:sz w:val="20"/>
          <w:szCs w:val="20"/>
        </w:rPr>
        <w:t xml:space="preserve"> </w:t>
      </w:r>
      <w:r w:rsidR="00463782">
        <w:rPr>
          <w:sz w:val="20"/>
          <w:szCs w:val="20"/>
        </w:rPr>
        <w:t>has the biggest increase with 19</w:t>
      </w:r>
      <w:r w:rsidR="00C73B2F" w:rsidRPr="00134B14">
        <w:rPr>
          <w:sz w:val="20"/>
          <w:szCs w:val="20"/>
        </w:rPr>
        <w:t>.</w:t>
      </w:r>
      <w:r w:rsidR="00463782">
        <w:rPr>
          <w:sz w:val="20"/>
          <w:szCs w:val="20"/>
        </w:rPr>
        <w:t>2</w:t>
      </w:r>
      <w:r w:rsidR="00C73B2F" w:rsidRPr="00134B14">
        <w:rPr>
          <w:sz w:val="20"/>
          <w:szCs w:val="20"/>
        </w:rPr>
        <w:t xml:space="preserve">% followed by </w:t>
      </w:r>
      <w:r w:rsidR="0050062D">
        <w:rPr>
          <w:sz w:val="20"/>
          <w:szCs w:val="20"/>
        </w:rPr>
        <w:t>Illinois</w:t>
      </w:r>
      <w:r w:rsidR="00C73B2F" w:rsidRPr="00134B14">
        <w:rPr>
          <w:sz w:val="20"/>
          <w:szCs w:val="20"/>
        </w:rPr>
        <w:t xml:space="preserve">.  </w:t>
      </w:r>
      <w:r w:rsidR="0050062D">
        <w:rPr>
          <w:sz w:val="20"/>
          <w:szCs w:val="20"/>
        </w:rPr>
        <w:t xml:space="preserve">The cumulative fiscal year figures show that 43 states </w:t>
      </w:r>
      <w:r w:rsidR="000812F4" w:rsidRPr="00134B14">
        <w:rPr>
          <w:sz w:val="20"/>
          <w:szCs w:val="20"/>
        </w:rPr>
        <w:t>exceed last year</w:t>
      </w:r>
      <w:r w:rsidR="00C73B2F" w:rsidRPr="00134B14">
        <w:rPr>
          <w:sz w:val="20"/>
          <w:szCs w:val="20"/>
        </w:rPr>
        <w:t xml:space="preserve"> registrations. </w:t>
      </w:r>
    </w:p>
    <w:p w:rsidR="004F34F5" w:rsidRDefault="0050062D" w:rsidP="00A5129F">
      <w:pPr>
        <w:jc w:val="center"/>
        <w:rPr>
          <w:sz w:val="20"/>
          <w:szCs w:val="20"/>
        </w:rPr>
      </w:pPr>
      <w:r w:rsidRPr="0050062D">
        <w:rPr>
          <w:noProof/>
          <w:sz w:val="20"/>
          <w:szCs w:val="20"/>
          <w:lang w:val="es-ES" w:eastAsia="es-ES"/>
        </w:rPr>
        <w:drawing>
          <wp:inline distT="0" distB="0" distL="0" distR="0">
            <wp:extent cx="2771775" cy="1562100"/>
            <wp:effectExtent l="19050" t="0" r="9525" b="0"/>
            <wp:docPr id="4" name="Picture 4"/>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cstate="print"/>
                    <a:srcRect/>
                    <a:stretch>
                      <a:fillRect/>
                    </a:stretch>
                  </pic:blipFill>
                  <pic:spPr bwMode="auto">
                    <a:xfrm>
                      <a:off x="0" y="0"/>
                      <a:ext cx="2771775" cy="1562100"/>
                    </a:xfrm>
                    <a:prstGeom prst="rect">
                      <a:avLst/>
                    </a:prstGeom>
                    <a:noFill/>
                  </pic:spPr>
                </pic:pic>
              </a:graphicData>
            </a:graphic>
          </wp:inline>
        </w:drawing>
      </w:r>
    </w:p>
    <w:p w:rsidR="00395964" w:rsidRPr="00335815" w:rsidRDefault="00395964" w:rsidP="00335815">
      <w:pPr>
        <w:rPr>
          <w:sz w:val="20"/>
          <w:szCs w:val="20"/>
        </w:rPr>
      </w:pPr>
      <w:r w:rsidRPr="00134B14">
        <w:rPr>
          <w:b/>
          <w:sz w:val="20"/>
          <w:szCs w:val="20"/>
        </w:rPr>
        <w:lastRenderedPageBreak/>
        <w:t>The International Market</w:t>
      </w:r>
    </w:p>
    <w:p w:rsidR="001F381E" w:rsidRPr="00134B14" w:rsidRDefault="00C913AF" w:rsidP="004F34F5">
      <w:pPr>
        <w:jc w:val="both"/>
        <w:rPr>
          <w:sz w:val="20"/>
          <w:szCs w:val="20"/>
        </w:rPr>
      </w:pPr>
      <w:r w:rsidRPr="00134B14">
        <w:rPr>
          <w:sz w:val="20"/>
          <w:szCs w:val="20"/>
        </w:rPr>
        <w:t>Although this market represents</w:t>
      </w:r>
      <w:r w:rsidR="00395964" w:rsidRPr="00134B14">
        <w:rPr>
          <w:sz w:val="20"/>
          <w:szCs w:val="20"/>
        </w:rPr>
        <w:t xml:space="preserve"> about </w:t>
      </w:r>
      <w:r w:rsidRPr="00134B14">
        <w:rPr>
          <w:sz w:val="20"/>
          <w:szCs w:val="20"/>
        </w:rPr>
        <w:t xml:space="preserve">10% </w:t>
      </w:r>
      <w:r w:rsidR="00395964" w:rsidRPr="00134B14">
        <w:rPr>
          <w:sz w:val="20"/>
          <w:szCs w:val="20"/>
        </w:rPr>
        <w:t>of hotel registration</w:t>
      </w:r>
      <w:r w:rsidRPr="00134B14">
        <w:rPr>
          <w:sz w:val="20"/>
          <w:szCs w:val="20"/>
        </w:rPr>
        <w:t>s,</w:t>
      </w:r>
      <w:r w:rsidR="00395964" w:rsidRPr="00134B14">
        <w:rPr>
          <w:sz w:val="20"/>
          <w:szCs w:val="20"/>
        </w:rPr>
        <w:t xml:space="preserve"> it is more evenly distributed than the US market.  The European segment leads the way followed by the Caribbean and Latin America.  </w:t>
      </w:r>
      <w:r w:rsidR="00CE7031" w:rsidRPr="00134B14">
        <w:rPr>
          <w:sz w:val="20"/>
          <w:szCs w:val="20"/>
        </w:rPr>
        <w:t>A special mention has to</w:t>
      </w:r>
      <w:r w:rsidR="000812F4" w:rsidRPr="00134B14">
        <w:rPr>
          <w:sz w:val="20"/>
          <w:szCs w:val="20"/>
        </w:rPr>
        <w:t xml:space="preserve"> be</w:t>
      </w:r>
      <w:r w:rsidR="00CE7031" w:rsidRPr="00134B14">
        <w:rPr>
          <w:sz w:val="20"/>
          <w:szCs w:val="20"/>
        </w:rPr>
        <w:t xml:space="preserve"> made in favor of Canada which is the</w:t>
      </w:r>
      <w:r w:rsidR="002353E3" w:rsidRPr="00134B14">
        <w:rPr>
          <w:sz w:val="20"/>
          <w:szCs w:val="20"/>
        </w:rPr>
        <w:t xml:space="preserve"> single </w:t>
      </w:r>
      <w:r w:rsidR="00F22645">
        <w:rPr>
          <w:sz w:val="20"/>
          <w:szCs w:val="20"/>
        </w:rPr>
        <w:t>country with</w:t>
      </w:r>
      <w:r w:rsidR="00CE7031" w:rsidRPr="00134B14">
        <w:rPr>
          <w:sz w:val="20"/>
          <w:szCs w:val="20"/>
        </w:rPr>
        <w:t xml:space="preserve"> most international registrations.</w:t>
      </w:r>
    </w:p>
    <w:p w:rsidR="00135B47" w:rsidRPr="00134B14" w:rsidRDefault="00A80BAE" w:rsidP="00135B47">
      <w:pPr>
        <w:jc w:val="center"/>
        <w:rPr>
          <w:sz w:val="20"/>
          <w:szCs w:val="20"/>
        </w:rPr>
      </w:pPr>
      <w:r w:rsidRPr="00A80BAE">
        <w:rPr>
          <w:noProof/>
          <w:sz w:val="20"/>
          <w:szCs w:val="20"/>
          <w:lang w:val="es-ES" w:eastAsia="es-ES"/>
        </w:rPr>
        <w:drawing>
          <wp:inline distT="0" distB="0" distL="0" distR="0">
            <wp:extent cx="1847850" cy="2066925"/>
            <wp:effectExtent l="19050" t="0" r="0" b="0"/>
            <wp:docPr id="5" name="Picture 5"/>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12" cstate="print"/>
                    <a:srcRect l="20844" r="21109" b="5435"/>
                    <a:stretch>
                      <a:fillRect/>
                    </a:stretch>
                  </pic:blipFill>
                  <pic:spPr bwMode="auto">
                    <a:xfrm>
                      <a:off x="0" y="0"/>
                      <a:ext cx="1847850" cy="2066925"/>
                    </a:xfrm>
                    <a:prstGeom prst="rect">
                      <a:avLst/>
                    </a:prstGeom>
                    <a:noFill/>
                  </pic:spPr>
                </pic:pic>
              </a:graphicData>
            </a:graphic>
          </wp:inline>
        </w:drawing>
      </w:r>
    </w:p>
    <w:p w:rsidR="00E67D54" w:rsidRDefault="00A375BA" w:rsidP="00134B14">
      <w:pPr>
        <w:jc w:val="both"/>
        <w:rPr>
          <w:sz w:val="20"/>
          <w:szCs w:val="20"/>
        </w:rPr>
      </w:pPr>
      <w:r>
        <w:rPr>
          <w:sz w:val="20"/>
          <w:szCs w:val="20"/>
        </w:rPr>
        <w:t>This is the last month</w:t>
      </w:r>
      <w:r w:rsidR="00823465" w:rsidRPr="00134B14">
        <w:rPr>
          <w:sz w:val="20"/>
          <w:szCs w:val="20"/>
        </w:rPr>
        <w:t xml:space="preserve"> </w:t>
      </w:r>
      <w:r w:rsidR="00AD32B8">
        <w:rPr>
          <w:sz w:val="20"/>
          <w:szCs w:val="20"/>
        </w:rPr>
        <w:t>it</w:t>
      </w:r>
      <w:r w:rsidR="00AD32B8" w:rsidRPr="00AD32B8">
        <w:rPr>
          <w:sz w:val="20"/>
          <w:szCs w:val="20"/>
        </w:rPr>
        <w:t xml:space="preserve"> </w:t>
      </w:r>
      <w:r w:rsidR="00AD32B8">
        <w:rPr>
          <w:sz w:val="20"/>
          <w:szCs w:val="20"/>
        </w:rPr>
        <w:t>is in place</w:t>
      </w:r>
      <w:r>
        <w:rPr>
          <w:sz w:val="20"/>
          <w:szCs w:val="20"/>
        </w:rPr>
        <w:t xml:space="preserve"> the </w:t>
      </w:r>
      <w:r w:rsidR="00823465" w:rsidRPr="00134B14">
        <w:rPr>
          <w:sz w:val="20"/>
          <w:szCs w:val="20"/>
        </w:rPr>
        <w:t xml:space="preserve">agreement </w:t>
      </w:r>
      <w:r>
        <w:rPr>
          <w:sz w:val="20"/>
          <w:szCs w:val="20"/>
        </w:rPr>
        <w:t>that created weekly</w:t>
      </w:r>
      <w:r w:rsidRPr="00134B14">
        <w:rPr>
          <w:sz w:val="20"/>
          <w:szCs w:val="20"/>
        </w:rPr>
        <w:t xml:space="preserve"> flights from London to San Juan </w:t>
      </w:r>
      <w:r w:rsidR="00823465" w:rsidRPr="00134B14">
        <w:rPr>
          <w:sz w:val="20"/>
          <w:szCs w:val="20"/>
        </w:rPr>
        <w:t>with Vi</w:t>
      </w:r>
      <w:r w:rsidR="00335815">
        <w:rPr>
          <w:sz w:val="20"/>
          <w:szCs w:val="20"/>
        </w:rPr>
        <w:t>rgin Atlantic</w:t>
      </w:r>
      <w:r w:rsidR="00823465" w:rsidRPr="00134B14">
        <w:rPr>
          <w:sz w:val="20"/>
          <w:szCs w:val="20"/>
        </w:rPr>
        <w:t xml:space="preserve">.  </w:t>
      </w:r>
      <w:r>
        <w:rPr>
          <w:sz w:val="20"/>
          <w:szCs w:val="20"/>
        </w:rPr>
        <w:t>UK</w:t>
      </w:r>
      <w:r w:rsidRPr="00134B14">
        <w:rPr>
          <w:sz w:val="20"/>
          <w:szCs w:val="20"/>
        </w:rPr>
        <w:t xml:space="preserve"> hotel registrations</w:t>
      </w:r>
      <w:r>
        <w:rPr>
          <w:sz w:val="20"/>
          <w:szCs w:val="20"/>
        </w:rPr>
        <w:t xml:space="preserve"> increased </w:t>
      </w:r>
      <w:r w:rsidR="00CD1223">
        <w:rPr>
          <w:sz w:val="20"/>
          <w:szCs w:val="20"/>
        </w:rPr>
        <w:t xml:space="preserve">by </w:t>
      </w:r>
      <w:r>
        <w:rPr>
          <w:sz w:val="20"/>
          <w:szCs w:val="20"/>
        </w:rPr>
        <w:t>more than</w:t>
      </w:r>
      <w:r w:rsidR="00305F14" w:rsidRPr="00134B14">
        <w:rPr>
          <w:sz w:val="20"/>
          <w:szCs w:val="20"/>
        </w:rPr>
        <w:t xml:space="preserve"> 1</w:t>
      </w:r>
      <w:r w:rsidR="00A80BAE">
        <w:rPr>
          <w:sz w:val="20"/>
          <w:szCs w:val="20"/>
        </w:rPr>
        <w:t>7</w:t>
      </w:r>
      <w:r w:rsidR="00305F14" w:rsidRPr="00134B14">
        <w:rPr>
          <w:sz w:val="20"/>
          <w:szCs w:val="20"/>
        </w:rPr>
        <w:t>0</w:t>
      </w:r>
      <w:r w:rsidR="00CD1223">
        <w:rPr>
          <w:sz w:val="20"/>
          <w:szCs w:val="20"/>
        </w:rPr>
        <w:t xml:space="preserve"> compared to the same month of the previous year</w:t>
      </w:r>
      <w:r w:rsidR="00335815">
        <w:rPr>
          <w:sz w:val="20"/>
          <w:szCs w:val="20"/>
        </w:rPr>
        <w:t>.</w:t>
      </w:r>
      <w:r w:rsidR="00E6082A" w:rsidRPr="00134B14">
        <w:rPr>
          <w:sz w:val="20"/>
          <w:szCs w:val="20"/>
        </w:rPr>
        <w:t xml:space="preserve">  </w:t>
      </w:r>
      <w:r w:rsidR="00335815">
        <w:rPr>
          <w:sz w:val="20"/>
          <w:szCs w:val="20"/>
        </w:rPr>
        <w:t>O</w:t>
      </w:r>
      <w:r w:rsidR="00A53ED2" w:rsidRPr="00134B14">
        <w:rPr>
          <w:sz w:val="20"/>
          <w:szCs w:val="20"/>
        </w:rPr>
        <w:t>ther</w:t>
      </w:r>
      <w:r w:rsidR="00335815">
        <w:rPr>
          <w:sz w:val="20"/>
          <w:szCs w:val="20"/>
        </w:rPr>
        <w:t xml:space="preserve"> </w:t>
      </w:r>
      <w:r w:rsidR="00CD1223">
        <w:rPr>
          <w:sz w:val="20"/>
          <w:szCs w:val="20"/>
        </w:rPr>
        <w:t xml:space="preserve">European </w:t>
      </w:r>
      <w:r w:rsidR="00335815">
        <w:rPr>
          <w:sz w:val="20"/>
          <w:szCs w:val="20"/>
        </w:rPr>
        <w:t>countries reporting significant gains</w:t>
      </w:r>
      <w:r w:rsidR="00A53ED2" w:rsidRPr="00134B14">
        <w:rPr>
          <w:sz w:val="20"/>
          <w:szCs w:val="20"/>
        </w:rPr>
        <w:t xml:space="preserve"> were</w:t>
      </w:r>
      <w:r w:rsidR="00B25B57">
        <w:rPr>
          <w:sz w:val="20"/>
          <w:szCs w:val="20"/>
        </w:rPr>
        <w:t xml:space="preserve"> </w:t>
      </w:r>
      <w:r w:rsidR="00A53ED2" w:rsidRPr="00134B14">
        <w:rPr>
          <w:sz w:val="20"/>
          <w:szCs w:val="20"/>
        </w:rPr>
        <w:t>Germany</w:t>
      </w:r>
      <w:r w:rsidR="00A80BAE">
        <w:rPr>
          <w:sz w:val="20"/>
          <w:szCs w:val="20"/>
        </w:rPr>
        <w:t>,</w:t>
      </w:r>
      <w:r w:rsidR="00A53ED2" w:rsidRPr="00134B14">
        <w:rPr>
          <w:sz w:val="20"/>
          <w:szCs w:val="20"/>
        </w:rPr>
        <w:t xml:space="preserve"> </w:t>
      </w:r>
      <w:r w:rsidR="00B25B57" w:rsidRPr="00134B14">
        <w:rPr>
          <w:sz w:val="20"/>
          <w:szCs w:val="20"/>
        </w:rPr>
        <w:t>Belgium</w:t>
      </w:r>
      <w:r w:rsidR="00A80BAE">
        <w:rPr>
          <w:sz w:val="20"/>
          <w:szCs w:val="20"/>
        </w:rPr>
        <w:t xml:space="preserve"> and Sweden</w:t>
      </w:r>
      <w:r w:rsidR="00A53ED2" w:rsidRPr="00134B14">
        <w:rPr>
          <w:sz w:val="20"/>
          <w:szCs w:val="20"/>
        </w:rPr>
        <w:t>.</w:t>
      </w:r>
      <w:r w:rsidR="00E6082A" w:rsidRPr="00134B14">
        <w:rPr>
          <w:sz w:val="20"/>
          <w:szCs w:val="20"/>
        </w:rPr>
        <w:t xml:space="preserve"> </w:t>
      </w:r>
    </w:p>
    <w:p w:rsidR="00E67D54" w:rsidRDefault="00084740" w:rsidP="00B25B57">
      <w:pPr>
        <w:jc w:val="center"/>
        <w:rPr>
          <w:sz w:val="20"/>
          <w:szCs w:val="20"/>
        </w:rPr>
      </w:pPr>
      <w:r w:rsidRPr="00084740">
        <w:rPr>
          <w:noProof/>
          <w:sz w:val="20"/>
          <w:szCs w:val="20"/>
          <w:lang w:val="es-ES" w:eastAsia="es-ES"/>
        </w:rPr>
        <w:drawing>
          <wp:inline distT="0" distB="0" distL="0" distR="0">
            <wp:extent cx="3028950" cy="1807294"/>
            <wp:effectExtent l="19050" t="0" r="0" b="0"/>
            <wp:docPr id="2" name="Picture 1"/>
            <wp:cNvGraphicFramePr/>
            <a:graphic xmlns:a="http://schemas.openxmlformats.org/drawingml/2006/main">
              <a:graphicData uri="http://schemas.openxmlformats.org/drawingml/2006/picture">
                <pic:pic xmlns:pic="http://schemas.openxmlformats.org/drawingml/2006/picture">
                  <pic:nvPicPr>
                    <pic:cNvPr id="11" name="Picture 5"/>
                    <pic:cNvPicPr>
                      <a:picLocks noChangeAspect="1" noChangeArrowheads="1"/>
                    </pic:cNvPicPr>
                  </pic:nvPicPr>
                  <pic:blipFill>
                    <a:blip r:embed="rId13" cstate="print"/>
                    <a:srcRect/>
                    <a:stretch>
                      <a:fillRect/>
                    </a:stretch>
                  </pic:blipFill>
                  <pic:spPr bwMode="auto">
                    <a:xfrm>
                      <a:off x="0" y="0"/>
                      <a:ext cx="3028950" cy="1807294"/>
                    </a:xfrm>
                    <a:prstGeom prst="rect">
                      <a:avLst/>
                    </a:prstGeom>
                    <a:noFill/>
                  </pic:spPr>
                </pic:pic>
              </a:graphicData>
            </a:graphic>
          </wp:inline>
        </w:drawing>
      </w:r>
    </w:p>
    <w:p w:rsidR="00DB7F02" w:rsidRDefault="00A00A50" w:rsidP="00134B14">
      <w:pPr>
        <w:jc w:val="both"/>
        <w:rPr>
          <w:sz w:val="20"/>
          <w:szCs w:val="20"/>
        </w:rPr>
      </w:pPr>
      <w:r w:rsidRPr="00134B14">
        <w:rPr>
          <w:sz w:val="20"/>
          <w:szCs w:val="20"/>
        </w:rPr>
        <w:t>Puerto Rico’s geographical</w:t>
      </w:r>
      <w:r>
        <w:rPr>
          <w:sz w:val="20"/>
          <w:szCs w:val="20"/>
        </w:rPr>
        <w:t xml:space="preserve"> </w:t>
      </w:r>
      <w:r w:rsidRPr="00134B14">
        <w:rPr>
          <w:sz w:val="20"/>
          <w:szCs w:val="20"/>
        </w:rPr>
        <w:t xml:space="preserve">position makes it </w:t>
      </w:r>
      <w:r>
        <w:rPr>
          <w:sz w:val="20"/>
          <w:szCs w:val="20"/>
        </w:rPr>
        <w:t xml:space="preserve">an important </w:t>
      </w:r>
      <w:r w:rsidRPr="00134B14">
        <w:rPr>
          <w:sz w:val="20"/>
          <w:szCs w:val="20"/>
        </w:rPr>
        <w:t xml:space="preserve">hub for </w:t>
      </w:r>
      <w:r>
        <w:rPr>
          <w:sz w:val="20"/>
          <w:szCs w:val="20"/>
        </w:rPr>
        <w:t xml:space="preserve">the </w:t>
      </w:r>
      <w:r w:rsidRPr="00134B14">
        <w:rPr>
          <w:sz w:val="20"/>
          <w:szCs w:val="20"/>
        </w:rPr>
        <w:t>Eastern Caribbean</w:t>
      </w:r>
      <w:r>
        <w:rPr>
          <w:sz w:val="20"/>
          <w:szCs w:val="20"/>
        </w:rPr>
        <w:t xml:space="preserve"> population</w:t>
      </w:r>
      <w:r w:rsidRPr="00134B14">
        <w:rPr>
          <w:sz w:val="20"/>
          <w:szCs w:val="20"/>
        </w:rPr>
        <w:t>.</w:t>
      </w:r>
      <w:r>
        <w:rPr>
          <w:sz w:val="20"/>
          <w:szCs w:val="20"/>
        </w:rPr>
        <w:t xml:space="preserve"> </w:t>
      </w:r>
      <w:r w:rsidRPr="00134B14">
        <w:rPr>
          <w:sz w:val="20"/>
          <w:szCs w:val="20"/>
        </w:rPr>
        <w:t xml:space="preserve"> </w:t>
      </w:r>
      <w:r w:rsidR="00B25B57">
        <w:rPr>
          <w:sz w:val="20"/>
          <w:szCs w:val="20"/>
        </w:rPr>
        <w:t>M</w:t>
      </w:r>
      <w:r w:rsidR="00B25B57" w:rsidRPr="00134B14">
        <w:rPr>
          <w:sz w:val="20"/>
          <w:szCs w:val="20"/>
        </w:rPr>
        <w:t xml:space="preserve">any </w:t>
      </w:r>
      <w:r w:rsidR="00B25B57">
        <w:rPr>
          <w:sz w:val="20"/>
          <w:szCs w:val="20"/>
        </w:rPr>
        <w:t xml:space="preserve">Antillean </w:t>
      </w:r>
      <w:r w:rsidR="00B25B57" w:rsidRPr="00134B14">
        <w:rPr>
          <w:sz w:val="20"/>
          <w:szCs w:val="20"/>
        </w:rPr>
        <w:t>residents</w:t>
      </w:r>
      <w:r w:rsidR="00B25B57">
        <w:rPr>
          <w:sz w:val="20"/>
          <w:szCs w:val="20"/>
        </w:rPr>
        <w:t xml:space="preserve"> travel to Puerto Rico to do business </w:t>
      </w:r>
      <w:r w:rsidR="00B25B57" w:rsidRPr="00134B14">
        <w:rPr>
          <w:sz w:val="20"/>
          <w:szCs w:val="20"/>
        </w:rPr>
        <w:t>or seek</w:t>
      </w:r>
      <w:r w:rsidR="00B25B57">
        <w:rPr>
          <w:sz w:val="20"/>
          <w:szCs w:val="20"/>
        </w:rPr>
        <w:t xml:space="preserve">ing medical attention.  </w:t>
      </w:r>
      <w:r w:rsidR="00335815">
        <w:rPr>
          <w:sz w:val="20"/>
          <w:szCs w:val="20"/>
        </w:rPr>
        <w:t>Such travel positions</w:t>
      </w:r>
      <w:r w:rsidR="000469C2" w:rsidRPr="00134B14">
        <w:rPr>
          <w:sz w:val="20"/>
          <w:szCs w:val="20"/>
        </w:rPr>
        <w:t xml:space="preserve"> the Caribbean as the second most important international market.  For this </w:t>
      </w:r>
      <w:r w:rsidR="00F22645">
        <w:rPr>
          <w:sz w:val="20"/>
          <w:szCs w:val="20"/>
        </w:rPr>
        <w:t xml:space="preserve">particular month the </w:t>
      </w:r>
      <w:r w:rsidR="00CD1223">
        <w:rPr>
          <w:sz w:val="20"/>
          <w:szCs w:val="20"/>
        </w:rPr>
        <w:t>region increased</w:t>
      </w:r>
      <w:r w:rsidR="00CF12B3">
        <w:rPr>
          <w:sz w:val="20"/>
          <w:szCs w:val="20"/>
        </w:rPr>
        <w:t xml:space="preserve"> hotel registrations</w:t>
      </w:r>
      <w:r w:rsidR="000469C2" w:rsidRPr="00134B14">
        <w:rPr>
          <w:sz w:val="20"/>
          <w:szCs w:val="20"/>
        </w:rPr>
        <w:t xml:space="preserve"> </w:t>
      </w:r>
      <w:r w:rsidR="00CF12B3">
        <w:rPr>
          <w:sz w:val="20"/>
          <w:szCs w:val="20"/>
        </w:rPr>
        <w:t>by</w:t>
      </w:r>
      <w:r w:rsidR="000469C2" w:rsidRPr="00134B14">
        <w:rPr>
          <w:sz w:val="20"/>
          <w:szCs w:val="20"/>
        </w:rPr>
        <w:t xml:space="preserve"> </w:t>
      </w:r>
      <w:r w:rsidR="00B25B57">
        <w:rPr>
          <w:sz w:val="20"/>
          <w:szCs w:val="20"/>
        </w:rPr>
        <w:t>4</w:t>
      </w:r>
      <w:r w:rsidR="000469C2" w:rsidRPr="00134B14">
        <w:rPr>
          <w:sz w:val="20"/>
          <w:szCs w:val="20"/>
        </w:rPr>
        <w:t>.</w:t>
      </w:r>
      <w:r w:rsidR="00CF12B3">
        <w:rPr>
          <w:sz w:val="20"/>
          <w:szCs w:val="20"/>
        </w:rPr>
        <w:t>6</w:t>
      </w:r>
      <w:r w:rsidR="000469C2" w:rsidRPr="00134B14">
        <w:rPr>
          <w:sz w:val="20"/>
          <w:szCs w:val="20"/>
        </w:rPr>
        <w:t>%</w:t>
      </w:r>
      <w:r w:rsidR="00B25B57">
        <w:rPr>
          <w:sz w:val="20"/>
          <w:szCs w:val="20"/>
        </w:rPr>
        <w:t xml:space="preserve">.  </w:t>
      </w:r>
      <w:r w:rsidR="008B0536" w:rsidRPr="00134B14">
        <w:rPr>
          <w:sz w:val="20"/>
          <w:szCs w:val="20"/>
        </w:rPr>
        <w:t xml:space="preserve"> </w:t>
      </w:r>
    </w:p>
    <w:p w:rsidR="00233187" w:rsidRDefault="00233187" w:rsidP="00134B14">
      <w:pPr>
        <w:jc w:val="both"/>
        <w:rPr>
          <w:sz w:val="20"/>
          <w:szCs w:val="20"/>
        </w:rPr>
      </w:pPr>
    </w:p>
    <w:p w:rsidR="00233187" w:rsidRPr="00134B14" w:rsidRDefault="00233187" w:rsidP="00134B14">
      <w:pPr>
        <w:jc w:val="both"/>
        <w:rPr>
          <w:sz w:val="20"/>
          <w:szCs w:val="20"/>
        </w:rPr>
      </w:pPr>
    </w:p>
    <w:p w:rsidR="00135B47" w:rsidRPr="00134B14" w:rsidRDefault="00CF12B3" w:rsidP="00135B47">
      <w:pPr>
        <w:jc w:val="center"/>
        <w:rPr>
          <w:sz w:val="20"/>
          <w:szCs w:val="20"/>
        </w:rPr>
      </w:pPr>
      <w:r w:rsidRPr="00CF12B3">
        <w:rPr>
          <w:noProof/>
          <w:sz w:val="20"/>
          <w:szCs w:val="20"/>
          <w:lang w:val="es-ES" w:eastAsia="es-ES"/>
        </w:rPr>
        <w:drawing>
          <wp:inline distT="0" distB="0" distL="0" distR="0">
            <wp:extent cx="3028950" cy="1763214"/>
            <wp:effectExtent l="19050" t="0" r="0" b="0"/>
            <wp:docPr id="8" name="Picture 4"/>
            <wp:cNvGraphicFramePr/>
            <a:graphic xmlns:a="http://schemas.openxmlformats.org/drawingml/2006/main">
              <a:graphicData uri="http://schemas.openxmlformats.org/drawingml/2006/picture">
                <pic:pic xmlns:pic="http://schemas.openxmlformats.org/drawingml/2006/picture">
                  <pic:nvPicPr>
                    <pic:cNvPr id="15" name="Picture 9"/>
                    <pic:cNvPicPr>
                      <a:picLocks noChangeAspect="1" noChangeArrowheads="1"/>
                    </pic:cNvPicPr>
                  </pic:nvPicPr>
                  <pic:blipFill>
                    <a:blip r:embed="rId14" cstate="print"/>
                    <a:srcRect/>
                    <a:stretch>
                      <a:fillRect/>
                    </a:stretch>
                  </pic:blipFill>
                  <pic:spPr bwMode="auto">
                    <a:xfrm>
                      <a:off x="0" y="0"/>
                      <a:ext cx="3028950" cy="1763214"/>
                    </a:xfrm>
                    <a:prstGeom prst="rect">
                      <a:avLst/>
                    </a:prstGeom>
                    <a:noFill/>
                  </pic:spPr>
                </pic:pic>
              </a:graphicData>
            </a:graphic>
          </wp:inline>
        </w:drawing>
      </w:r>
    </w:p>
    <w:p w:rsidR="00F64255" w:rsidRPr="00134B14" w:rsidRDefault="00510C1A" w:rsidP="0024316C">
      <w:pPr>
        <w:jc w:val="both"/>
        <w:rPr>
          <w:sz w:val="20"/>
          <w:szCs w:val="20"/>
        </w:rPr>
      </w:pPr>
      <w:r w:rsidRPr="00134B14">
        <w:rPr>
          <w:sz w:val="20"/>
          <w:szCs w:val="20"/>
        </w:rPr>
        <w:t>The third contributor to the international market is Latin America</w:t>
      </w:r>
      <w:r w:rsidR="00FB3249">
        <w:rPr>
          <w:sz w:val="20"/>
          <w:szCs w:val="20"/>
        </w:rPr>
        <w:t xml:space="preserve">.  </w:t>
      </w:r>
      <w:r w:rsidR="00F22645">
        <w:rPr>
          <w:sz w:val="20"/>
          <w:szCs w:val="20"/>
        </w:rPr>
        <w:t>For this month the</w:t>
      </w:r>
      <w:r w:rsidR="00FB3249" w:rsidRPr="00134B14">
        <w:rPr>
          <w:sz w:val="20"/>
          <w:szCs w:val="20"/>
        </w:rPr>
        <w:t xml:space="preserve"> region saw </w:t>
      </w:r>
      <w:r w:rsidR="00A00A50" w:rsidRPr="00134B14">
        <w:rPr>
          <w:sz w:val="20"/>
          <w:szCs w:val="20"/>
        </w:rPr>
        <w:t>a</w:t>
      </w:r>
      <w:r w:rsidR="00A375BA">
        <w:rPr>
          <w:sz w:val="20"/>
          <w:szCs w:val="20"/>
        </w:rPr>
        <w:t xml:space="preserve"> rebound</w:t>
      </w:r>
      <w:r w:rsidR="00FB3249" w:rsidRPr="00134B14">
        <w:rPr>
          <w:sz w:val="20"/>
          <w:szCs w:val="20"/>
        </w:rPr>
        <w:t xml:space="preserve"> </w:t>
      </w:r>
      <w:r w:rsidR="00A375BA">
        <w:rPr>
          <w:sz w:val="20"/>
          <w:szCs w:val="20"/>
        </w:rPr>
        <w:t xml:space="preserve">from previous </w:t>
      </w:r>
      <w:r w:rsidR="00CD1223">
        <w:rPr>
          <w:sz w:val="20"/>
          <w:szCs w:val="20"/>
        </w:rPr>
        <w:t>month,</w:t>
      </w:r>
      <w:r w:rsidR="00A375BA">
        <w:rPr>
          <w:sz w:val="20"/>
          <w:szCs w:val="20"/>
        </w:rPr>
        <w:t xml:space="preserve"> increasing almost</w:t>
      </w:r>
      <w:r w:rsidR="00FB3249" w:rsidRPr="00134B14">
        <w:rPr>
          <w:sz w:val="20"/>
          <w:szCs w:val="20"/>
        </w:rPr>
        <w:t xml:space="preserve"> </w:t>
      </w:r>
      <w:r w:rsidR="00A375BA">
        <w:rPr>
          <w:sz w:val="20"/>
          <w:szCs w:val="20"/>
        </w:rPr>
        <w:t>5</w:t>
      </w:r>
      <w:r w:rsidR="00FB3249" w:rsidRPr="00134B14">
        <w:rPr>
          <w:sz w:val="20"/>
          <w:szCs w:val="20"/>
        </w:rPr>
        <w:t>%</w:t>
      </w:r>
      <w:r w:rsidR="00FB3249">
        <w:rPr>
          <w:sz w:val="20"/>
          <w:szCs w:val="20"/>
        </w:rPr>
        <w:t xml:space="preserve">.  </w:t>
      </w:r>
      <w:r w:rsidR="002F0E35">
        <w:rPr>
          <w:sz w:val="20"/>
          <w:szCs w:val="20"/>
        </w:rPr>
        <w:t xml:space="preserve">Mexico, Colombia, Venezuela, Argentina and Brazil are the countries that reported the most registrations </w:t>
      </w:r>
      <w:r w:rsidR="00A00A50">
        <w:rPr>
          <w:sz w:val="20"/>
          <w:szCs w:val="20"/>
        </w:rPr>
        <w:t xml:space="preserve">in </w:t>
      </w:r>
      <w:r w:rsidR="002F0E35">
        <w:rPr>
          <w:sz w:val="20"/>
          <w:szCs w:val="20"/>
        </w:rPr>
        <w:t>this region</w:t>
      </w:r>
      <w:r w:rsidR="00E76620" w:rsidRPr="00134B14">
        <w:rPr>
          <w:sz w:val="20"/>
          <w:szCs w:val="20"/>
        </w:rPr>
        <w:t>.</w:t>
      </w:r>
      <w:r w:rsidR="00CD1223">
        <w:rPr>
          <w:sz w:val="20"/>
          <w:szCs w:val="20"/>
        </w:rPr>
        <w:t xml:space="preserve">  Of these, Mexico outperformed in the region.</w:t>
      </w:r>
    </w:p>
    <w:p w:rsidR="00134B14" w:rsidRDefault="00CF12B3" w:rsidP="0024316C">
      <w:pPr>
        <w:jc w:val="center"/>
        <w:rPr>
          <w:sz w:val="20"/>
          <w:szCs w:val="20"/>
        </w:rPr>
      </w:pPr>
      <w:r w:rsidRPr="00CF12B3">
        <w:rPr>
          <w:noProof/>
          <w:sz w:val="20"/>
          <w:szCs w:val="20"/>
          <w:lang w:val="es-ES" w:eastAsia="es-ES"/>
        </w:rPr>
        <w:drawing>
          <wp:inline distT="0" distB="0" distL="0" distR="0">
            <wp:extent cx="3028950" cy="1800997"/>
            <wp:effectExtent l="19050" t="0" r="0" b="0"/>
            <wp:docPr id="10" name="Picture 5"/>
            <wp:cNvGraphicFramePr/>
            <a:graphic xmlns:a="http://schemas.openxmlformats.org/drawingml/2006/main">
              <a:graphicData uri="http://schemas.openxmlformats.org/drawingml/2006/picture">
                <pic:pic xmlns:pic="http://schemas.openxmlformats.org/drawingml/2006/picture">
                  <pic:nvPicPr>
                    <pic:cNvPr id="14" name="Picture 8"/>
                    <pic:cNvPicPr>
                      <a:picLocks noChangeAspect="1" noChangeArrowheads="1"/>
                    </pic:cNvPicPr>
                  </pic:nvPicPr>
                  <pic:blipFill>
                    <a:blip r:embed="rId15" cstate="print"/>
                    <a:srcRect/>
                    <a:stretch>
                      <a:fillRect/>
                    </a:stretch>
                  </pic:blipFill>
                  <pic:spPr bwMode="auto">
                    <a:xfrm>
                      <a:off x="0" y="0"/>
                      <a:ext cx="3028950" cy="1800997"/>
                    </a:xfrm>
                    <a:prstGeom prst="rect">
                      <a:avLst/>
                    </a:prstGeom>
                    <a:noFill/>
                  </pic:spPr>
                </pic:pic>
              </a:graphicData>
            </a:graphic>
          </wp:inline>
        </w:drawing>
      </w:r>
    </w:p>
    <w:p w:rsidR="00E67D54" w:rsidRPr="004C4F40" w:rsidRDefault="006213F0" w:rsidP="00E67D54">
      <w:pPr>
        <w:rPr>
          <w:b/>
          <w:sz w:val="20"/>
          <w:szCs w:val="20"/>
        </w:rPr>
      </w:pPr>
      <w:r>
        <w:rPr>
          <w:b/>
          <w:sz w:val="20"/>
          <w:szCs w:val="20"/>
        </w:rPr>
        <w:t xml:space="preserve">April </w:t>
      </w:r>
      <w:r w:rsidR="00E67D54" w:rsidRPr="004C4F40">
        <w:rPr>
          <w:b/>
          <w:sz w:val="20"/>
          <w:szCs w:val="20"/>
        </w:rPr>
        <w:t>2010 Outlook</w:t>
      </w:r>
    </w:p>
    <w:p w:rsidR="006213F0" w:rsidRDefault="00E67D54" w:rsidP="006213F0">
      <w:pPr>
        <w:jc w:val="both"/>
        <w:rPr>
          <w:sz w:val="20"/>
          <w:szCs w:val="20"/>
        </w:rPr>
      </w:pPr>
      <w:r w:rsidRPr="00A54775">
        <w:rPr>
          <w:sz w:val="20"/>
          <w:szCs w:val="20"/>
        </w:rPr>
        <w:t>We have seen a</w:t>
      </w:r>
      <w:r w:rsidR="00CD1223">
        <w:rPr>
          <w:sz w:val="20"/>
          <w:szCs w:val="20"/>
        </w:rPr>
        <w:t xml:space="preserve">n </w:t>
      </w:r>
      <w:r w:rsidRPr="00A54775">
        <w:rPr>
          <w:sz w:val="20"/>
          <w:szCs w:val="20"/>
        </w:rPr>
        <w:t xml:space="preserve">increase in mainland US based travel in the month of </w:t>
      </w:r>
      <w:r w:rsidR="00CD1223">
        <w:rPr>
          <w:sz w:val="20"/>
          <w:szCs w:val="20"/>
        </w:rPr>
        <w:t>April</w:t>
      </w:r>
      <w:r w:rsidR="00A00A50">
        <w:rPr>
          <w:sz w:val="20"/>
          <w:szCs w:val="20"/>
        </w:rPr>
        <w:t>.  This market</w:t>
      </w:r>
      <w:r w:rsidR="00A54775" w:rsidRPr="00A54775">
        <w:rPr>
          <w:sz w:val="20"/>
          <w:szCs w:val="20"/>
        </w:rPr>
        <w:t xml:space="preserve"> </w:t>
      </w:r>
      <w:r w:rsidR="00A54775">
        <w:rPr>
          <w:sz w:val="20"/>
          <w:szCs w:val="20"/>
        </w:rPr>
        <w:t>represent</w:t>
      </w:r>
      <w:r w:rsidR="00A54775" w:rsidRPr="00A54775">
        <w:rPr>
          <w:sz w:val="20"/>
          <w:szCs w:val="20"/>
        </w:rPr>
        <w:t>s over 90% of the non-residents hotel registrations</w:t>
      </w:r>
      <w:r w:rsidRPr="00A54775">
        <w:rPr>
          <w:sz w:val="20"/>
          <w:szCs w:val="20"/>
        </w:rPr>
        <w:t>. In absolute terms</w:t>
      </w:r>
      <w:r w:rsidR="00A54775" w:rsidRPr="00A54775">
        <w:rPr>
          <w:sz w:val="20"/>
          <w:szCs w:val="20"/>
        </w:rPr>
        <w:t xml:space="preserve"> </w:t>
      </w:r>
      <w:r w:rsidR="00CD1223">
        <w:rPr>
          <w:sz w:val="20"/>
          <w:szCs w:val="20"/>
        </w:rPr>
        <w:t>almost</w:t>
      </w:r>
      <w:r w:rsidRPr="00A54775">
        <w:rPr>
          <w:sz w:val="20"/>
          <w:szCs w:val="20"/>
        </w:rPr>
        <w:t xml:space="preserve"> </w:t>
      </w:r>
      <w:r w:rsidR="00CD1223">
        <w:rPr>
          <w:sz w:val="20"/>
          <w:szCs w:val="20"/>
        </w:rPr>
        <w:t>6</w:t>
      </w:r>
      <w:r w:rsidRPr="00A54775">
        <w:rPr>
          <w:sz w:val="20"/>
          <w:szCs w:val="20"/>
        </w:rPr>
        <w:t>,</w:t>
      </w:r>
      <w:r w:rsidR="00CD1223">
        <w:rPr>
          <w:sz w:val="20"/>
          <w:szCs w:val="20"/>
        </w:rPr>
        <w:t>6</w:t>
      </w:r>
      <w:r w:rsidRPr="00A54775">
        <w:rPr>
          <w:sz w:val="20"/>
          <w:szCs w:val="20"/>
        </w:rPr>
        <w:t>00 additional travelers came to Puerto Rico. In percentage terms</w:t>
      </w:r>
      <w:r w:rsidR="00CD1223">
        <w:rPr>
          <w:sz w:val="20"/>
          <w:szCs w:val="20"/>
        </w:rPr>
        <w:t>, we have seen a 5.5</w:t>
      </w:r>
      <w:r w:rsidR="006213F0" w:rsidRPr="00A54775">
        <w:rPr>
          <w:sz w:val="20"/>
          <w:szCs w:val="20"/>
        </w:rPr>
        <w:t>% increase</w:t>
      </w:r>
      <w:r w:rsidR="00A00A50">
        <w:rPr>
          <w:sz w:val="20"/>
          <w:szCs w:val="20"/>
        </w:rPr>
        <w:t xml:space="preserve"> in nonresidents hotel registrations.  </w:t>
      </w:r>
      <w:r w:rsidR="006213F0" w:rsidRPr="00AD32B8">
        <w:rPr>
          <w:sz w:val="20"/>
          <w:szCs w:val="20"/>
        </w:rPr>
        <w:t xml:space="preserve">Our outlook for April 2010 is a continued increase in US travelers </w:t>
      </w:r>
      <w:r w:rsidR="00A00A50" w:rsidRPr="00AD32B8">
        <w:rPr>
          <w:sz w:val="20"/>
          <w:szCs w:val="20"/>
        </w:rPr>
        <w:t>as our indicators show a</w:t>
      </w:r>
      <w:r w:rsidR="00AD32B8">
        <w:rPr>
          <w:sz w:val="20"/>
          <w:szCs w:val="20"/>
        </w:rPr>
        <w:t>n</w:t>
      </w:r>
      <w:r w:rsidR="00A00A50" w:rsidRPr="00AD32B8">
        <w:rPr>
          <w:sz w:val="20"/>
          <w:szCs w:val="20"/>
        </w:rPr>
        <w:t xml:space="preserve"> increase in </w:t>
      </w:r>
      <w:r w:rsidR="008432E3" w:rsidRPr="00AD32B8">
        <w:rPr>
          <w:sz w:val="20"/>
          <w:szCs w:val="20"/>
        </w:rPr>
        <w:t xml:space="preserve">occupancy. </w:t>
      </w:r>
      <w:r w:rsidR="00F22645" w:rsidRPr="00AD32B8">
        <w:rPr>
          <w:sz w:val="20"/>
          <w:szCs w:val="20"/>
        </w:rPr>
        <w:t xml:space="preserve">  For calendar year 2010, Puerto Rico has seen steep increases in both Average Daily Rate </w:t>
      </w:r>
      <w:r w:rsidR="00AD32B8">
        <w:rPr>
          <w:sz w:val="20"/>
          <w:szCs w:val="20"/>
        </w:rPr>
        <w:t xml:space="preserve">(11.8%) </w:t>
      </w:r>
      <w:r w:rsidR="00F22645" w:rsidRPr="00AD32B8">
        <w:rPr>
          <w:sz w:val="20"/>
          <w:szCs w:val="20"/>
        </w:rPr>
        <w:t xml:space="preserve">and occupancy </w:t>
      </w:r>
      <w:r w:rsidR="00AD32B8">
        <w:rPr>
          <w:sz w:val="20"/>
          <w:szCs w:val="20"/>
        </w:rPr>
        <w:t xml:space="preserve">(5.1%) </w:t>
      </w:r>
      <w:r w:rsidR="00F22645" w:rsidRPr="00AD32B8">
        <w:rPr>
          <w:sz w:val="20"/>
          <w:szCs w:val="20"/>
        </w:rPr>
        <w:t>when compared to 2009</w:t>
      </w:r>
      <w:r w:rsidR="00816F01">
        <w:rPr>
          <w:sz w:val="20"/>
          <w:szCs w:val="20"/>
        </w:rPr>
        <w:t>.</w:t>
      </w:r>
    </w:p>
    <w:p w:rsidR="00E67D54" w:rsidRPr="00134B14" w:rsidRDefault="00E67D54" w:rsidP="006213F0">
      <w:pPr>
        <w:jc w:val="both"/>
        <w:rPr>
          <w:sz w:val="20"/>
          <w:szCs w:val="20"/>
        </w:rPr>
        <w:sectPr w:rsidR="00E67D54" w:rsidRPr="00134B14" w:rsidSect="0024316C">
          <w:type w:val="continuous"/>
          <w:pgSz w:w="12240" w:h="15840"/>
          <w:pgMar w:top="1440" w:right="1170" w:bottom="270" w:left="900" w:header="720" w:footer="210" w:gutter="0"/>
          <w:cols w:num="2" w:space="630"/>
          <w:docGrid w:linePitch="360"/>
        </w:sectPr>
      </w:pPr>
      <w:r>
        <w:rPr>
          <w:sz w:val="20"/>
          <w:szCs w:val="20"/>
        </w:rPr>
        <w:t xml:space="preserve"> </w:t>
      </w:r>
    </w:p>
    <w:p w:rsidR="00F9698A" w:rsidRPr="004F34F5" w:rsidRDefault="00F9698A" w:rsidP="00E67D54">
      <w:pPr>
        <w:pStyle w:val="Header"/>
        <w:rPr>
          <w:b/>
        </w:rPr>
      </w:pPr>
    </w:p>
    <w:sectPr w:rsidR="00F9698A" w:rsidRPr="004F34F5" w:rsidSect="0024316C">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6D4F" w:rsidRDefault="00416D4F" w:rsidP="0024316C">
      <w:pPr>
        <w:spacing w:after="0" w:line="240" w:lineRule="auto"/>
      </w:pPr>
      <w:r>
        <w:separator/>
      </w:r>
    </w:p>
  </w:endnote>
  <w:endnote w:type="continuationSeparator" w:id="0">
    <w:p w:rsidR="00416D4F" w:rsidRDefault="00416D4F" w:rsidP="00243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284565"/>
      <w:docPartObj>
        <w:docPartGallery w:val="Page Numbers (Bottom of Page)"/>
        <w:docPartUnique/>
      </w:docPartObj>
    </w:sdtPr>
    <w:sdtEndPr>
      <w:rPr>
        <w:spacing w:val="60"/>
      </w:rPr>
    </w:sdtEndPr>
    <w:sdtContent>
      <w:p w:rsidR="00CD1223" w:rsidRDefault="00CD1223" w:rsidP="004F34F5">
        <w:pPr>
          <w:pStyle w:val="Footer"/>
          <w:pBdr>
            <w:top w:val="single" w:sz="4" w:space="1" w:color="D9D9D9" w:themeColor="background1" w:themeShade="D9"/>
          </w:pBdr>
          <w:ind w:left="1080" w:firstLine="4680"/>
          <w:jc w:val="center"/>
        </w:pPr>
        <w:r w:rsidRPr="004F34F5">
          <w:rPr>
            <w:sz w:val="16"/>
          </w:rPr>
          <w:t xml:space="preserve">seepuertorico.com        </w:t>
        </w:r>
        <w:r w:rsidR="00E35810" w:rsidRPr="004F34F5">
          <w:rPr>
            <w:sz w:val="16"/>
          </w:rPr>
          <w:fldChar w:fldCharType="begin"/>
        </w:r>
        <w:r w:rsidRPr="004F34F5">
          <w:rPr>
            <w:sz w:val="16"/>
          </w:rPr>
          <w:instrText xml:space="preserve"> PAGE   \* MERGEFORMAT </w:instrText>
        </w:r>
        <w:r w:rsidR="00E35810" w:rsidRPr="004F34F5">
          <w:rPr>
            <w:sz w:val="16"/>
          </w:rPr>
          <w:fldChar w:fldCharType="separate"/>
        </w:r>
        <w:r w:rsidR="000D4A45">
          <w:rPr>
            <w:noProof/>
            <w:sz w:val="16"/>
          </w:rPr>
          <w:t>1</w:t>
        </w:r>
        <w:r w:rsidR="00E35810" w:rsidRPr="004F34F5">
          <w:rPr>
            <w:sz w:val="16"/>
          </w:rPr>
          <w:fldChar w:fldCharType="end"/>
        </w:r>
        <w:r w:rsidRPr="004F34F5">
          <w:rPr>
            <w:sz w:val="16"/>
          </w:rPr>
          <w:t xml:space="preserve">  | </w:t>
        </w:r>
        <w:r w:rsidRPr="004F34F5">
          <w:rPr>
            <w:color w:val="7F7F7F" w:themeColor="background1" w:themeShade="7F"/>
            <w:spacing w:val="60"/>
            <w:sz w:val="16"/>
          </w:rPr>
          <w:t>Page</w:t>
        </w:r>
      </w:p>
    </w:sdtContent>
  </w:sdt>
  <w:p w:rsidR="00CD1223" w:rsidRDefault="00CD12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6D4F" w:rsidRDefault="00416D4F" w:rsidP="0024316C">
      <w:pPr>
        <w:spacing w:after="0" w:line="240" w:lineRule="auto"/>
      </w:pPr>
      <w:r>
        <w:separator/>
      </w:r>
    </w:p>
  </w:footnote>
  <w:footnote w:type="continuationSeparator" w:id="0">
    <w:p w:rsidR="00416D4F" w:rsidRDefault="00416D4F" w:rsidP="002431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223" w:rsidRDefault="00CD1223">
    <w:pPr>
      <w:pStyle w:val="Header"/>
    </w:pPr>
    <w:r>
      <w:rPr>
        <w:noProof/>
        <w:lang w:val="es-ES" w:eastAsia="es-ES"/>
      </w:rPr>
      <w:drawing>
        <wp:anchor distT="0" distB="0" distL="114300" distR="114300" simplePos="0" relativeHeight="251659264" behindDoc="0" locked="0" layoutInCell="1" allowOverlap="1">
          <wp:simplePos x="0" y="0"/>
          <wp:positionH relativeFrom="column">
            <wp:posOffset>-228600</wp:posOffset>
          </wp:positionH>
          <wp:positionV relativeFrom="paragraph">
            <wp:posOffset>-95250</wp:posOffset>
          </wp:positionV>
          <wp:extent cx="1333500" cy="533400"/>
          <wp:effectExtent l="19050" t="0" r="0" b="0"/>
          <wp:wrapThrough wrapText="bothSides">
            <wp:wrapPolygon edited="0">
              <wp:start x="-309" y="0"/>
              <wp:lineTo x="-309" y="20829"/>
              <wp:lineTo x="21600" y="20829"/>
              <wp:lineTo x="21600" y="0"/>
              <wp:lineTo x="-309" y="0"/>
            </wp:wrapPolygon>
          </wp:wrapThrough>
          <wp:docPr id="9" name="Picture 3" descr="Logo islands con web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islands con web (jpg)"/>
                  <pic:cNvPicPr>
                    <a:picLocks noChangeAspect="1" noChangeArrowheads="1"/>
                  </pic:cNvPicPr>
                </pic:nvPicPr>
                <pic:blipFill>
                  <a:blip r:embed="rId1"/>
                  <a:srcRect t="11014" b="11015"/>
                  <a:stretch>
                    <a:fillRect/>
                  </a:stretch>
                </pic:blipFill>
                <pic:spPr bwMode="auto">
                  <a:xfrm>
                    <a:off x="0" y="0"/>
                    <a:ext cx="1333500" cy="533400"/>
                  </a:xfrm>
                  <a:prstGeom prst="rect">
                    <a:avLst/>
                  </a:prstGeom>
                  <a:noFill/>
                  <a:ln w="9525">
                    <a:noFill/>
                    <a:miter lim="800000"/>
                    <a:headEnd/>
                    <a:tailEnd/>
                  </a:ln>
                </pic:spPr>
              </pic:pic>
            </a:graphicData>
          </a:graphic>
        </wp:anchor>
      </w:drawing>
    </w:r>
    <w:r w:rsidR="00E35810" w:rsidRPr="00E35810">
      <w:rPr>
        <w:noProof/>
      </w:rPr>
      <w:pict>
        <v:rect id="_x0000_s2049" style="position:absolute;margin-left:-34.5pt;margin-top:-14.25pt;width:535.5pt;height:54.75pt;z-index:251658240;mso-position-horizontal-relative:text;mso-position-vertical-relative:text" fillcolor="yellow" stroked="f" strokecolor="black [3200]" strokeweight="10pt">
          <v:stroke linestyle="thinThin"/>
          <v:shadow color="#868686"/>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4098">
      <o:colormenu v:ext="edit" strokecolor="none"/>
    </o:shapedefaults>
    <o:shapelayout v:ext="edit">
      <o:idmap v:ext="edit" data="2"/>
    </o:shapelayout>
  </w:hdrShapeDefaults>
  <w:footnotePr>
    <w:footnote w:id="-1"/>
    <w:footnote w:id="0"/>
  </w:footnotePr>
  <w:endnotePr>
    <w:endnote w:id="-1"/>
    <w:endnote w:id="0"/>
  </w:endnotePr>
  <w:compat/>
  <w:rsids>
    <w:rsidRoot w:val="00EA651B"/>
    <w:rsid w:val="00003C59"/>
    <w:rsid w:val="000469C2"/>
    <w:rsid w:val="000812F4"/>
    <w:rsid w:val="00084740"/>
    <w:rsid w:val="0009094B"/>
    <w:rsid w:val="00097218"/>
    <w:rsid w:val="000C2B71"/>
    <w:rsid w:val="000D4A45"/>
    <w:rsid w:val="001023B3"/>
    <w:rsid w:val="001165B2"/>
    <w:rsid w:val="00134B14"/>
    <w:rsid w:val="00135B47"/>
    <w:rsid w:val="001527FB"/>
    <w:rsid w:val="00185F7A"/>
    <w:rsid w:val="001F381E"/>
    <w:rsid w:val="002034BF"/>
    <w:rsid w:val="00214053"/>
    <w:rsid w:val="00233187"/>
    <w:rsid w:val="002353E3"/>
    <w:rsid w:val="0024316C"/>
    <w:rsid w:val="002C10AC"/>
    <w:rsid w:val="002F0E35"/>
    <w:rsid w:val="00305F14"/>
    <w:rsid w:val="00322596"/>
    <w:rsid w:val="00335815"/>
    <w:rsid w:val="00340888"/>
    <w:rsid w:val="00395964"/>
    <w:rsid w:val="003B1C86"/>
    <w:rsid w:val="00416D03"/>
    <w:rsid w:val="00416D4F"/>
    <w:rsid w:val="00463782"/>
    <w:rsid w:val="00484E7E"/>
    <w:rsid w:val="004C4F40"/>
    <w:rsid w:val="004E2351"/>
    <w:rsid w:val="004F34F5"/>
    <w:rsid w:val="0050062D"/>
    <w:rsid w:val="00510C1A"/>
    <w:rsid w:val="005166E7"/>
    <w:rsid w:val="006213F0"/>
    <w:rsid w:val="006940EA"/>
    <w:rsid w:val="00733B62"/>
    <w:rsid w:val="00777DC1"/>
    <w:rsid w:val="00816F01"/>
    <w:rsid w:val="00823465"/>
    <w:rsid w:val="00830BAC"/>
    <w:rsid w:val="008432E3"/>
    <w:rsid w:val="008B0078"/>
    <w:rsid w:val="008B0536"/>
    <w:rsid w:val="00942682"/>
    <w:rsid w:val="00953314"/>
    <w:rsid w:val="009D2534"/>
    <w:rsid w:val="009E5655"/>
    <w:rsid w:val="00A00A50"/>
    <w:rsid w:val="00A375BA"/>
    <w:rsid w:val="00A5129F"/>
    <w:rsid w:val="00A53ED2"/>
    <w:rsid w:val="00A54775"/>
    <w:rsid w:val="00A6203D"/>
    <w:rsid w:val="00A80BAE"/>
    <w:rsid w:val="00AA0E98"/>
    <w:rsid w:val="00AA3B5D"/>
    <w:rsid w:val="00AD32B8"/>
    <w:rsid w:val="00B04347"/>
    <w:rsid w:val="00B25B57"/>
    <w:rsid w:val="00B97958"/>
    <w:rsid w:val="00C427C8"/>
    <w:rsid w:val="00C73B2F"/>
    <w:rsid w:val="00C913AF"/>
    <w:rsid w:val="00CD1223"/>
    <w:rsid w:val="00CE7031"/>
    <w:rsid w:val="00CF12B3"/>
    <w:rsid w:val="00D567BD"/>
    <w:rsid w:val="00DB7F02"/>
    <w:rsid w:val="00DF6804"/>
    <w:rsid w:val="00E034C9"/>
    <w:rsid w:val="00E17918"/>
    <w:rsid w:val="00E35810"/>
    <w:rsid w:val="00E6082A"/>
    <w:rsid w:val="00E67D54"/>
    <w:rsid w:val="00E76620"/>
    <w:rsid w:val="00EA651B"/>
    <w:rsid w:val="00EC33BE"/>
    <w:rsid w:val="00ED4F9C"/>
    <w:rsid w:val="00F22645"/>
    <w:rsid w:val="00F41447"/>
    <w:rsid w:val="00F64255"/>
    <w:rsid w:val="00F9698A"/>
    <w:rsid w:val="00FB12A2"/>
    <w:rsid w:val="00FB3249"/>
    <w:rsid w:val="00FB633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9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B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B47"/>
    <w:rPr>
      <w:rFonts w:ascii="Tahoma" w:hAnsi="Tahoma" w:cs="Tahoma"/>
      <w:sz w:val="16"/>
      <w:szCs w:val="16"/>
    </w:rPr>
  </w:style>
  <w:style w:type="paragraph" w:styleId="Header">
    <w:name w:val="header"/>
    <w:basedOn w:val="Normal"/>
    <w:link w:val="HeaderChar"/>
    <w:uiPriority w:val="99"/>
    <w:unhideWhenUsed/>
    <w:rsid w:val="002431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16C"/>
  </w:style>
  <w:style w:type="paragraph" w:styleId="Footer">
    <w:name w:val="footer"/>
    <w:basedOn w:val="Normal"/>
    <w:link w:val="FooterChar"/>
    <w:uiPriority w:val="99"/>
    <w:unhideWhenUsed/>
    <w:rsid w:val="002431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16C"/>
  </w:style>
  <w:style w:type="character" w:styleId="Hyperlink">
    <w:name w:val="Hyperlink"/>
    <w:basedOn w:val="DefaultParagraphFont"/>
    <w:uiPriority w:val="99"/>
    <w:unhideWhenUsed/>
    <w:rsid w:val="004F34F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389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44B35-CA3F-40B4-84EF-CF2EDB96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Compania de Turismo de Puerto Rico</Company>
  <LinksUpToDate>false</LinksUpToDate>
  <CharactersWithSpaces>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rsilvestrini</dc:creator>
  <cp:keywords/>
  <dc:description/>
  <cp:lastModifiedBy>francisco.pesante</cp:lastModifiedBy>
  <cp:revision>2</cp:revision>
  <dcterms:created xsi:type="dcterms:W3CDTF">2010-08-19T20:30:00Z</dcterms:created>
  <dcterms:modified xsi:type="dcterms:W3CDTF">2010-08-19T20:30:00Z</dcterms:modified>
</cp:coreProperties>
</file>